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8A05" w14:textId="28A9855B" w:rsidR="00CC6863" w:rsidRPr="00A26B32" w:rsidRDefault="00CC6863" w:rsidP="00CC6863">
      <w:pPr>
        <w:spacing w:before="240"/>
      </w:pPr>
      <w:r w:rsidRPr="00CC6863">
        <w:rPr>
          <w:rFonts w:asciiTheme="minorHAnsi" w:hAnsiTheme="minorHAnsi"/>
          <w:b/>
        </w:rPr>
        <w:t>Purpose:</w:t>
      </w:r>
      <w:r w:rsidRPr="00A26B32">
        <w:t xml:space="preserve"> </w:t>
      </w:r>
      <w:r>
        <w:t>This</w:t>
      </w:r>
      <w:r w:rsidRPr="00A26B32">
        <w:t xml:space="preserve"> template</w:t>
      </w:r>
      <w:r>
        <w:t xml:space="preserve"> will help inform </w:t>
      </w:r>
      <w:r w:rsidRPr="00500181">
        <w:t>Dana Center staff and consultants about the characteristics of higher education in the state</w:t>
      </w:r>
      <w:r w:rsidR="008017D3">
        <w:t xml:space="preserve"> or region</w:t>
      </w:r>
      <w:r w:rsidRPr="00500181">
        <w:t xml:space="preserve"> and will help them better understand the context in which math improvement work takes place.</w:t>
      </w:r>
    </w:p>
    <w:p w14:paraId="659DB150" w14:textId="77777777" w:rsidR="00CC6863" w:rsidRPr="00A26B32" w:rsidRDefault="00CC6863" w:rsidP="00CC6863"/>
    <w:p w14:paraId="6DA83F8C" w14:textId="2B1289D5" w:rsidR="00CC6863" w:rsidRPr="00A26B32" w:rsidRDefault="00CC6863" w:rsidP="00CC6863">
      <w:r w:rsidRPr="00CC6863">
        <w:rPr>
          <w:rFonts w:asciiTheme="minorHAnsi" w:hAnsiTheme="minorHAnsi"/>
          <w:b/>
        </w:rPr>
        <w:t>Users:</w:t>
      </w:r>
      <w:r>
        <w:t xml:space="preserve"> </w:t>
      </w:r>
      <w:r w:rsidR="00A3788B">
        <w:t>F</w:t>
      </w:r>
      <w:bookmarkStart w:id="0" w:name="_GoBack"/>
      <w:bookmarkEnd w:id="0"/>
      <w:r w:rsidRPr="00A26B32">
        <w:t>acilitator</w:t>
      </w:r>
    </w:p>
    <w:p w14:paraId="6A9AD6DE" w14:textId="77777777" w:rsidR="00CC6863" w:rsidRPr="00A26B32" w:rsidRDefault="00CC6863" w:rsidP="00CC6863"/>
    <w:p w14:paraId="5131E9F9" w14:textId="77777777" w:rsidR="00CC6863" w:rsidRPr="00A26B32" w:rsidRDefault="00CC6863" w:rsidP="00CC6863">
      <w:r w:rsidRPr="00CC6863">
        <w:rPr>
          <w:rFonts w:asciiTheme="minorHAnsi" w:hAnsiTheme="minorHAnsi"/>
          <w:b/>
        </w:rPr>
        <w:t>Instructions:</w:t>
      </w:r>
      <w:r w:rsidRPr="00A26B32">
        <w:t xml:space="preserve"> Please respond to each prompt in a few sentences or bullet points.</w:t>
      </w:r>
      <w:r>
        <w:t xml:space="preserve"> You may also attach or insert spreadsheets or tables.</w:t>
      </w:r>
    </w:p>
    <w:p w14:paraId="740D08B0" w14:textId="7AE702A5" w:rsidR="009C2767" w:rsidRDefault="009C2767" w:rsidP="00CC686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C6863" w:rsidRPr="00A26B32" w14:paraId="01333366" w14:textId="77777777" w:rsidTr="00E84496">
        <w:trPr>
          <w:trHeight w:val="1872"/>
        </w:trPr>
        <w:tc>
          <w:tcPr>
            <w:tcW w:w="9360" w:type="dxa"/>
          </w:tcPr>
          <w:p w14:paraId="198894D9" w14:textId="77777777" w:rsidR="00CC6863" w:rsidRDefault="00CC6863" w:rsidP="00E84496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General description of i</w:t>
            </w:r>
            <w:r w:rsidRPr="00A26B32">
              <w:rPr>
                <w:rFonts w:eastAsia="Times New Roman" w:cs="Times New Roman"/>
                <w:color w:val="000000"/>
              </w:rPr>
              <w:t>nstitutions (</w:t>
            </w:r>
            <w:r>
              <w:rPr>
                <w:rFonts w:eastAsia="Times New Roman" w:cs="Times New Roman"/>
                <w:color w:val="000000"/>
              </w:rPr>
              <w:t>e.g.,</w:t>
            </w:r>
            <w:r w:rsidRPr="00A26B32">
              <w:rPr>
                <w:rFonts w:eastAsia="Times New Roman" w:cs="Times New Roman"/>
                <w:color w:val="000000"/>
              </w:rPr>
              <w:t xml:space="preserve"> total number, public </w:t>
            </w:r>
            <w:r>
              <w:rPr>
                <w:rFonts w:eastAsia="Times New Roman" w:cs="Times New Roman"/>
                <w:color w:val="000000"/>
              </w:rPr>
              <w:t>or</w:t>
            </w:r>
            <w:r w:rsidRPr="00A26B32">
              <w:rPr>
                <w:rFonts w:eastAsia="Times New Roman" w:cs="Times New Roman"/>
                <w:color w:val="000000"/>
              </w:rPr>
              <w:t xml:space="preserve"> private, </w:t>
            </w:r>
            <w:r>
              <w:rPr>
                <w:rFonts w:eastAsia="Times New Roman" w:cs="Times New Roman"/>
                <w:color w:val="000000"/>
              </w:rPr>
              <w:t>2-year or 4-year</w:t>
            </w:r>
            <w:r w:rsidRPr="00A26B32">
              <w:rPr>
                <w:rFonts w:eastAsia="Times New Roman" w:cs="Times New Roman"/>
                <w:color w:val="000000"/>
              </w:rPr>
              <w:t xml:space="preserve">) </w:t>
            </w:r>
          </w:p>
          <w:p w14:paraId="27C30F6B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0A716F66" w14:textId="77777777" w:rsidTr="00E84496">
        <w:trPr>
          <w:trHeight w:val="1872"/>
        </w:trPr>
        <w:tc>
          <w:tcPr>
            <w:tcW w:w="9360" w:type="dxa"/>
          </w:tcPr>
          <w:p w14:paraId="24477406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Student population (</w:t>
            </w:r>
            <w:r>
              <w:rPr>
                <w:rFonts w:eastAsia="Times New Roman" w:cs="Times New Roman"/>
                <w:color w:val="000000"/>
              </w:rPr>
              <w:t>e.g.,</w:t>
            </w:r>
            <w:r w:rsidRPr="00A26B32">
              <w:rPr>
                <w:rFonts w:eastAsia="Times New Roman" w:cs="Times New Roman"/>
                <w:color w:val="000000"/>
              </w:rPr>
              <w:t xml:space="preserve"> total enrollment, enrollment by race/ethnicity, enrollment by SES [</w:t>
            </w:r>
            <w:r>
              <w:rPr>
                <w:rFonts w:eastAsia="Times New Roman" w:cs="Times New Roman"/>
                <w:color w:val="000000"/>
              </w:rPr>
              <w:t>P</w:t>
            </w:r>
            <w:r w:rsidRPr="00A26B32">
              <w:rPr>
                <w:rFonts w:eastAsia="Times New Roman" w:cs="Times New Roman"/>
                <w:color w:val="000000"/>
              </w:rPr>
              <w:t>ell-eligible])</w:t>
            </w:r>
          </w:p>
          <w:p w14:paraId="643AC4D9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3D9EA6CA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25B8CEF0" w14:textId="77777777" w:rsidTr="00E84496">
        <w:trPr>
          <w:trHeight w:val="1872"/>
        </w:trPr>
        <w:tc>
          <w:tcPr>
            <w:tcW w:w="9360" w:type="dxa"/>
          </w:tcPr>
          <w:p w14:paraId="3CCB51A1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Higher education governance (state agencies and other governing bodies, with a description of their role</w:t>
            </w:r>
            <w:r>
              <w:rPr>
                <w:rFonts w:eastAsia="Times New Roman" w:cs="Times New Roman"/>
                <w:color w:val="000000"/>
              </w:rPr>
              <w:t>s</w:t>
            </w:r>
            <w:r w:rsidRPr="00A26B32">
              <w:rPr>
                <w:rFonts w:eastAsia="Times New Roman" w:cs="Times New Roman"/>
                <w:color w:val="000000"/>
              </w:rPr>
              <w:t xml:space="preserve"> in shaping higher education in the state)</w:t>
            </w:r>
          </w:p>
          <w:p w14:paraId="5F076275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3958FB9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55DF957C" w14:textId="77777777" w:rsidTr="00E84496">
        <w:trPr>
          <w:trHeight w:val="1872"/>
        </w:trPr>
        <w:tc>
          <w:tcPr>
            <w:tcW w:w="9360" w:type="dxa"/>
          </w:tcPr>
          <w:p w14:paraId="3DE78310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 xml:space="preserve">Influential centers, organizations, associations, etc., related to mathematics, general undergraduate education, </w:t>
            </w:r>
            <w:r>
              <w:rPr>
                <w:rFonts w:eastAsia="Times New Roman" w:cs="Times New Roman"/>
                <w:color w:val="000000"/>
              </w:rPr>
              <w:t xml:space="preserve">and </w:t>
            </w:r>
            <w:r w:rsidRPr="00A26B32">
              <w:rPr>
                <w:rFonts w:eastAsia="Times New Roman" w:cs="Times New Roman"/>
                <w:color w:val="000000"/>
              </w:rPr>
              <w:t>student success</w:t>
            </w:r>
          </w:p>
          <w:p w14:paraId="759BC74A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743950D9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5984F676" w14:textId="77777777" w:rsidTr="00E84496">
        <w:trPr>
          <w:trHeight w:val="1872"/>
        </w:trPr>
        <w:tc>
          <w:tcPr>
            <w:tcW w:w="9360" w:type="dxa"/>
          </w:tcPr>
          <w:p w14:paraId="7D768B3D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Flagship institution(s)</w:t>
            </w:r>
          </w:p>
          <w:p w14:paraId="47C8912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747577E1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605DC746" w14:textId="77777777" w:rsidTr="00E84496">
        <w:trPr>
          <w:trHeight w:val="1872"/>
        </w:trPr>
        <w:tc>
          <w:tcPr>
            <w:tcW w:w="9360" w:type="dxa"/>
          </w:tcPr>
          <w:p w14:paraId="5CEFF34B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lastRenderedPageBreak/>
              <w:t>Legislative or economic forces affecting higher education</w:t>
            </w:r>
          </w:p>
          <w:p w14:paraId="7C5569B2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73C4CF9E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258697E9" w14:textId="77777777" w:rsidTr="00E84496">
        <w:trPr>
          <w:trHeight w:val="1872"/>
        </w:trPr>
        <w:tc>
          <w:tcPr>
            <w:tcW w:w="9360" w:type="dxa"/>
          </w:tcPr>
          <w:p w14:paraId="08B2B16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Faculty governance (</w:t>
            </w:r>
            <w:r>
              <w:rPr>
                <w:rFonts w:eastAsia="Times New Roman" w:cs="Times New Roman"/>
                <w:color w:val="000000"/>
              </w:rPr>
              <w:t>e.g.,</w:t>
            </w:r>
            <w:r w:rsidRPr="00A26B32">
              <w:rPr>
                <w:rFonts w:eastAsia="Times New Roman" w:cs="Times New Roman"/>
                <w:color w:val="000000"/>
              </w:rPr>
              <w:t xml:space="preserve"> structures, role in shaping state context)</w:t>
            </w:r>
          </w:p>
          <w:p w14:paraId="4A4CA89D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79ED73F6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2121DAF1" w14:textId="77777777" w:rsidTr="00E84496">
        <w:trPr>
          <w:trHeight w:val="1872"/>
        </w:trPr>
        <w:tc>
          <w:tcPr>
            <w:tcW w:w="9360" w:type="dxa"/>
          </w:tcPr>
          <w:p w14:paraId="377E7CB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Relevant policies and structures regarding transfer of course credit</w:t>
            </w:r>
          </w:p>
          <w:p w14:paraId="0A8365BB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6DE263F7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08211A43" w14:textId="77777777" w:rsidTr="00E84496">
        <w:trPr>
          <w:trHeight w:val="1872"/>
        </w:trPr>
        <w:tc>
          <w:tcPr>
            <w:tcW w:w="9360" w:type="dxa"/>
          </w:tcPr>
          <w:p w14:paraId="2AD90BB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</w:t>
            </w:r>
            <w:r w:rsidRPr="00A26B32">
              <w:rPr>
                <w:rFonts w:eastAsia="Times New Roman" w:cs="Times New Roman"/>
                <w:color w:val="000000"/>
              </w:rPr>
              <w:t>rocess</w:t>
            </w:r>
            <w:r>
              <w:rPr>
                <w:rFonts w:eastAsia="Times New Roman" w:cs="Times New Roman"/>
                <w:color w:val="000000"/>
              </w:rPr>
              <w:t>, if any,</w:t>
            </w:r>
            <w:r w:rsidRPr="00A26B32">
              <w:rPr>
                <w:rFonts w:eastAsia="Times New Roman" w:cs="Times New Roman"/>
                <w:color w:val="000000"/>
              </w:rPr>
              <w:t xml:space="preserve"> for adding or modifying courses that are guaranteed for transfer</w:t>
            </w:r>
          </w:p>
          <w:p w14:paraId="63A36636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0E9513B1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7B4CB0CC" w14:textId="77777777" w:rsidTr="00E84496">
        <w:trPr>
          <w:trHeight w:val="1872"/>
        </w:trPr>
        <w:tc>
          <w:tcPr>
            <w:tcW w:w="9360" w:type="dxa"/>
          </w:tcPr>
          <w:p w14:paraId="78F92F37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 xml:space="preserve">Relevant policies and structures regarding developmental education </w:t>
            </w:r>
          </w:p>
          <w:p w14:paraId="0A9537A3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19841600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C6863" w:rsidRPr="00A26B32" w14:paraId="343820DF" w14:textId="77777777" w:rsidTr="00E84496">
        <w:trPr>
          <w:trHeight w:val="1872"/>
        </w:trPr>
        <w:tc>
          <w:tcPr>
            <w:tcW w:w="9360" w:type="dxa"/>
          </w:tcPr>
          <w:p w14:paraId="4827882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  <w:r w:rsidRPr="00A26B32">
              <w:rPr>
                <w:rFonts w:eastAsia="Times New Roman" w:cs="Times New Roman"/>
                <w:color w:val="000000"/>
              </w:rPr>
              <w:t>Relevant policies and structures regarding placement</w:t>
            </w:r>
          </w:p>
          <w:p w14:paraId="2F9F3EB9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  <w:p w14:paraId="0B361108" w14:textId="77777777" w:rsidR="00CC6863" w:rsidRPr="00A26B32" w:rsidRDefault="00CC6863" w:rsidP="00E84496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0B5D68C2" w14:textId="77777777" w:rsidR="00CC6863" w:rsidRPr="00CC6863" w:rsidRDefault="00CC6863" w:rsidP="00CC6863"/>
    <w:sectPr w:rsidR="00CC6863" w:rsidRPr="00CC6863" w:rsidSect="00C41EF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7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FDD8" w14:textId="77777777" w:rsidR="00276B5C" w:rsidRDefault="00276B5C" w:rsidP="00996F27">
      <w:r>
        <w:separator/>
      </w:r>
    </w:p>
  </w:endnote>
  <w:endnote w:type="continuationSeparator" w:id="0">
    <w:p w14:paraId="10ABF112" w14:textId="77777777" w:rsidR="00276B5C" w:rsidRDefault="00276B5C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7B953791" w:rsidR="00276B5C" w:rsidRPr="004879FF" w:rsidRDefault="00173A46" w:rsidP="00E76AD8">
    <w:pPr>
      <w:ind w:right="-900"/>
      <w:jc w:val="right"/>
      <w:rPr>
        <w:rFonts w:ascii="Arial" w:hAnsi="Arial"/>
        <w:color w:val="808080" w:themeColor="background1" w:themeShade="80"/>
        <w:sz w:val="14"/>
        <w:szCs w:val="14"/>
      </w:rPr>
    </w:pPr>
    <w:r>
      <w:rPr>
        <w:rFonts w:ascii="Arial" w:hAnsi="Arial" w:cs="Times New Roman"/>
        <w:color w:val="808080" w:themeColor="background1" w:themeShade="80"/>
        <w:sz w:val="14"/>
        <w:szCs w:val="14"/>
      </w:rPr>
      <w:t>2</w:t>
    </w:r>
    <w:r w:rsidR="008017D3">
      <w:rPr>
        <w:rFonts w:ascii="Arial" w:hAnsi="Arial" w:cs="Times New Roman"/>
        <w:color w:val="808080" w:themeColor="background1" w:themeShade="80"/>
        <w:sz w:val="14"/>
        <w:szCs w:val="14"/>
      </w:rPr>
      <w:t>017</w:t>
    </w:r>
  </w:p>
  <w:p w14:paraId="4C347595" w14:textId="2885E25B" w:rsidR="00276B5C" w:rsidRPr="00C14922" w:rsidRDefault="00276B5C" w:rsidP="00207535">
    <w:pPr>
      <w:pStyle w:val="Footer"/>
      <w:framePr w:w="353" w:h="305" w:hRule="exact" w:wrap="around" w:vAnchor="text" w:hAnchor="page" w:x="5941" w:y="470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 w:rsidR="00D3259A"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6497D773" w14:textId="365066C1" w:rsidR="00276B5C" w:rsidRPr="008013DD" w:rsidRDefault="00276B5C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7265E78" wp14:editId="3EF599E8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820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04011F19" w:rsidR="00276B5C" w:rsidRPr="007F37FA" w:rsidRDefault="00173A46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>
      <w:rPr>
        <w:rFonts w:ascii="Arial" w:hAnsi="Arial" w:cs="Times New Roman"/>
        <w:color w:val="808080" w:themeColor="background1" w:themeShade="80"/>
        <w:sz w:val="12"/>
        <w:szCs w:val="12"/>
      </w:rPr>
      <w:t>2</w:t>
    </w:r>
    <w:r w:rsidR="008017D3">
      <w:rPr>
        <w:rFonts w:ascii="Arial" w:hAnsi="Arial" w:cs="Times New Roman"/>
        <w:color w:val="808080" w:themeColor="background1" w:themeShade="80"/>
        <w:sz w:val="12"/>
        <w:szCs w:val="12"/>
      </w:rPr>
      <w:t>017</w:t>
    </w:r>
  </w:p>
  <w:p w14:paraId="4A04E6E4" w14:textId="5966B99B" w:rsidR="00276B5C" w:rsidRDefault="00276B5C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0A1AA75" wp14:editId="2552A74A">
          <wp:simplePos x="0" y="0"/>
          <wp:positionH relativeFrom="column">
            <wp:posOffset>-914400</wp:posOffset>
          </wp:positionH>
          <wp:positionV relativeFrom="paragraph">
            <wp:posOffset>16510</wp:posOffset>
          </wp:positionV>
          <wp:extent cx="777240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F7251" w14:textId="77777777" w:rsidR="00276B5C" w:rsidRDefault="00276B5C" w:rsidP="00996F27">
      <w:r>
        <w:separator/>
      </w:r>
    </w:p>
  </w:footnote>
  <w:footnote w:type="continuationSeparator" w:id="0">
    <w:p w14:paraId="1CBD6D52" w14:textId="77777777" w:rsidR="00276B5C" w:rsidRDefault="00276B5C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C9FB" w14:textId="636400DC" w:rsidR="00276B5C" w:rsidRPr="00173A46" w:rsidRDefault="00CC6863" w:rsidP="00CD7A0E">
    <w:pPr>
      <w:pStyle w:val="Header"/>
      <w:jc w:val="right"/>
      <w:rPr>
        <w:sz w:val="20"/>
        <w:szCs w:val="20"/>
      </w:rPr>
    </w:pPr>
    <w:r w:rsidRPr="00173A46">
      <w:rPr>
        <w:rFonts w:ascii="Century Gothic" w:hAnsi="Century Gothic"/>
        <w:sz w:val="20"/>
        <w:szCs w:val="20"/>
      </w:rPr>
      <w:t>State Higher Education Context Template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</w:tblGrid>
    <w:tr w:rsidR="00276B5C" w14:paraId="0C469AE9" w14:textId="77777777" w:rsidTr="00CE71C1">
      <w:tc>
        <w:tcPr>
          <w:tcW w:w="7740" w:type="dxa"/>
        </w:tcPr>
        <w:p w14:paraId="731BCAF9" w14:textId="5AFE4F8E" w:rsidR="00276B5C" w:rsidRPr="00CC6863" w:rsidRDefault="00CC6863" w:rsidP="00CC6863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5"/>
              <w:szCs w:val="35"/>
            </w:rPr>
          </w:pPr>
          <w:r>
            <w:rPr>
              <w:rFonts w:ascii="Century Gothic" w:hAnsi="Century Gothic"/>
              <w:b/>
              <w:sz w:val="35"/>
              <w:szCs w:val="35"/>
            </w:rPr>
            <w:br/>
          </w:r>
          <w:r w:rsidR="00276B5C" w:rsidRPr="00CC6863">
            <w:rPr>
              <w:rFonts w:ascii="Century Gothic" w:hAnsi="Century Gothic"/>
              <w:b/>
              <w:noProof/>
              <w:sz w:val="35"/>
              <w:szCs w:val="35"/>
            </w:rPr>
            <w:drawing>
              <wp:anchor distT="0" distB="0" distL="114300" distR="114300" simplePos="0" relativeHeight="251659264" behindDoc="1" locked="0" layoutInCell="1" allowOverlap="1" wp14:anchorId="76536764" wp14:editId="7F53D73C">
                <wp:simplePos x="0" y="0"/>
                <wp:positionH relativeFrom="column">
                  <wp:posOffset>4874260</wp:posOffset>
                </wp:positionH>
                <wp:positionV relativeFrom="paragraph">
                  <wp:posOffset>-457200</wp:posOffset>
                </wp:positionV>
                <wp:extent cx="1983740" cy="109728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6863">
            <w:rPr>
              <w:rFonts w:ascii="Century Gothic" w:hAnsi="Century Gothic"/>
              <w:b/>
              <w:sz w:val="35"/>
              <w:szCs w:val="35"/>
            </w:rPr>
            <w:t>State Higher Education Context Template</w:t>
          </w:r>
        </w:p>
      </w:tc>
    </w:tr>
  </w:tbl>
  <w:p w14:paraId="6F0556D0" w14:textId="0E70B2E3" w:rsidR="00276B5C" w:rsidRPr="00937DC6" w:rsidRDefault="00276B5C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056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C51CD"/>
    <w:rsid w:val="000C5A1A"/>
    <w:rsid w:val="00136D29"/>
    <w:rsid w:val="00163353"/>
    <w:rsid w:val="00173A46"/>
    <w:rsid w:val="00185FE2"/>
    <w:rsid w:val="00195F40"/>
    <w:rsid w:val="001D348F"/>
    <w:rsid w:val="001D7F4A"/>
    <w:rsid w:val="00207535"/>
    <w:rsid w:val="00276B5C"/>
    <w:rsid w:val="002833D3"/>
    <w:rsid w:val="002A5F47"/>
    <w:rsid w:val="003120B9"/>
    <w:rsid w:val="003212E4"/>
    <w:rsid w:val="0032216C"/>
    <w:rsid w:val="00380673"/>
    <w:rsid w:val="003A7B33"/>
    <w:rsid w:val="003F64AE"/>
    <w:rsid w:val="0040070A"/>
    <w:rsid w:val="00467618"/>
    <w:rsid w:val="004879FF"/>
    <w:rsid w:val="00493563"/>
    <w:rsid w:val="004A2BDD"/>
    <w:rsid w:val="004B0EA0"/>
    <w:rsid w:val="004C0E19"/>
    <w:rsid w:val="004E0033"/>
    <w:rsid w:val="00530B30"/>
    <w:rsid w:val="00533C64"/>
    <w:rsid w:val="00592E03"/>
    <w:rsid w:val="005C402C"/>
    <w:rsid w:val="005E0FA3"/>
    <w:rsid w:val="005E44F4"/>
    <w:rsid w:val="00643DCF"/>
    <w:rsid w:val="006446F5"/>
    <w:rsid w:val="0067700D"/>
    <w:rsid w:val="006B23F7"/>
    <w:rsid w:val="006D095F"/>
    <w:rsid w:val="00702BF5"/>
    <w:rsid w:val="00725AB2"/>
    <w:rsid w:val="00726722"/>
    <w:rsid w:val="007C5FEF"/>
    <w:rsid w:val="007C7998"/>
    <w:rsid w:val="007F37FA"/>
    <w:rsid w:val="008013DD"/>
    <w:rsid w:val="008017D3"/>
    <w:rsid w:val="00840AE6"/>
    <w:rsid w:val="00884752"/>
    <w:rsid w:val="008E1F39"/>
    <w:rsid w:val="008F227A"/>
    <w:rsid w:val="00937DC6"/>
    <w:rsid w:val="00965FBA"/>
    <w:rsid w:val="0099290C"/>
    <w:rsid w:val="00996F27"/>
    <w:rsid w:val="009A0513"/>
    <w:rsid w:val="009A7905"/>
    <w:rsid w:val="009C2767"/>
    <w:rsid w:val="009D2EB7"/>
    <w:rsid w:val="009D73DA"/>
    <w:rsid w:val="009E4D1D"/>
    <w:rsid w:val="009E604F"/>
    <w:rsid w:val="00A3788B"/>
    <w:rsid w:val="00A7007E"/>
    <w:rsid w:val="00A81BE3"/>
    <w:rsid w:val="00AA1AB6"/>
    <w:rsid w:val="00AF1564"/>
    <w:rsid w:val="00B01D70"/>
    <w:rsid w:val="00B51FA4"/>
    <w:rsid w:val="00B52920"/>
    <w:rsid w:val="00BD1903"/>
    <w:rsid w:val="00BD3913"/>
    <w:rsid w:val="00BF5D3D"/>
    <w:rsid w:val="00C41EFF"/>
    <w:rsid w:val="00CC6863"/>
    <w:rsid w:val="00CD7A0E"/>
    <w:rsid w:val="00CE71C1"/>
    <w:rsid w:val="00D3259A"/>
    <w:rsid w:val="00D34D64"/>
    <w:rsid w:val="00DC11FB"/>
    <w:rsid w:val="00DE350D"/>
    <w:rsid w:val="00DE783C"/>
    <w:rsid w:val="00DF6068"/>
    <w:rsid w:val="00E64EA0"/>
    <w:rsid w:val="00E76AD8"/>
    <w:rsid w:val="00EB6023"/>
    <w:rsid w:val="00EC77A8"/>
    <w:rsid w:val="00F04356"/>
    <w:rsid w:val="00F54348"/>
    <w:rsid w:val="00F9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5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2</cp:revision>
  <cp:lastPrinted>2016-09-29T17:32:00Z</cp:lastPrinted>
  <dcterms:created xsi:type="dcterms:W3CDTF">2017-09-03T14:02:00Z</dcterms:created>
  <dcterms:modified xsi:type="dcterms:W3CDTF">2017-09-03T14:02:00Z</dcterms:modified>
</cp:coreProperties>
</file>